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16" w:rsidRPr="00510516" w:rsidRDefault="00F05BFF" w:rsidP="00F05BF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  <w:lang w:val="uk-UA"/>
        </w:rPr>
        <w:t xml:space="preserve">                                     </w:t>
      </w:r>
      <w:r w:rsidR="00510516" w:rsidRPr="005105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16" w:rsidRPr="00510516" w:rsidRDefault="00510516" w:rsidP="00F05BF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10516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510516" w:rsidRPr="00510516" w:rsidRDefault="00510516" w:rsidP="00F05BF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510516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510516" w:rsidRPr="00510516" w:rsidRDefault="00510516" w:rsidP="00F05BFF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510516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510516" w:rsidRPr="00510516" w:rsidRDefault="00510516" w:rsidP="00510516">
      <w:pPr>
        <w:spacing w:after="0"/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9072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536"/>
        <w:gridCol w:w="709"/>
      </w:tblGrid>
      <w:tr w:rsidR="00510516" w:rsidRPr="00510516" w:rsidTr="00F05BF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516" w:rsidRPr="00993C44" w:rsidRDefault="004C263C" w:rsidP="00F05BFF">
            <w:pPr>
              <w:framePr w:w="9746" w:h="346" w:hRule="exact" w:hSpace="170" w:wrap="around" w:vAnchor="text" w:hAnchor="page" w:x="1510" w:y="91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0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2410" w:type="dxa"/>
            <w:vAlign w:val="bottom"/>
          </w:tcPr>
          <w:p w:rsidR="00510516" w:rsidRPr="00510516" w:rsidRDefault="00510516" w:rsidP="004C263C">
            <w:pPr>
              <w:framePr w:w="9746" w:h="346" w:hRule="exact" w:hSpace="170" w:wrap="around" w:vAnchor="text" w:hAnchor="page" w:x="1510" w:y="9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5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2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10516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536" w:type="dxa"/>
            <w:vAlign w:val="bottom"/>
          </w:tcPr>
          <w:p w:rsidR="00510516" w:rsidRPr="00510516" w:rsidRDefault="00510516" w:rsidP="00510516">
            <w:pPr>
              <w:keepNext/>
              <w:framePr w:w="9746" w:h="346" w:hRule="exact" w:hSpace="170" w:wrap="around" w:vAnchor="text" w:hAnchor="page" w:x="1510" w:y="91"/>
              <w:spacing w:after="0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51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10516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 w:rsidRPr="0051051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051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05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516" w:rsidRPr="00850A36" w:rsidRDefault="00F05BFF" w:rsidP="00510516">
            <w:pPr>
              <w:framePr w:w="9746" w:h="346" w:hRule="exact" w:hSpace="170" w:wrap="around" w:vAnchor="text" w:hAnchor="page" w:x="1510" w:y="9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31-1</w:t>
            </w:r>
          </w:p>
        </w:tc>
      </w:tr>
    </w:tbl>
    <w:p w:rsidR="00510516" w:rsidRDefault="00510516" w:rsidP="00510516">
      <w:pPr>
        <w:jc w:val="both"/>
        <w:rPr>
          <w:sz w:val="28"/>
          <w:szCs w:val="28"/>
        </w:rPr>
      </w:pPr>
    </w:p>
    <w:p w:rsidR="008321FF" w:rsidRPr="008321FF" w:rsidRDefault="00DC4606" w:rsidP="00F05BFF">
      <w:pPr>
        <w:spacing w:after="0"/>
        <w:ind w:right="5363"/>
        <w:rPr>
          <w:rFonts w:ascii="Times New Roman" w:hAnsi="Times New Roman" w:cs="Times New Roman"/>
          <w:b/>
          <w:i/>
          <w:sz w:val="28"/>
          <w:szCs w:val="28"/>
        </w:rPr>
      </w:pPr>
      <w:r w:rsidRPr="00FE34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 w:rsidR="004C263C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пріоритетного закладу для спрямування коштів субвенції</w:t>
      </w:r>
    </w:p>
    <w:p w:rsidR="00BA6DEC" w:rsidRPr="00BA6DEC" w:rsidRDefault="00BA6DEC" w:rsidP="00F05BFF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DEC" w:rsidRPr="0091431B" w:rsidRDefault="00BA6DEC" w:rsidP="00F05BFF">
      <w:pPr>
        <w:shd w:val="clear" w:color="auto" w:fill="FFFFFF"/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13"/>
          <w:lang w:val="uk-UA" w:eastAsia="uk-UA"/>
        </w:rPr>
      </w:pPr>
      <w:r w:rsidRPr="0091431B">
        <w:rPr>
          <w:rFonts w:ascii="Times New Roman" w:hAnsi="Times New Roman" w:cs="Times New Roman"/>
          <w:sz w:val="28"/>
          <w:szCs w:val="13"/>
          <w:lang w:val="uk-UA" w:eastAsia="uk-UA"/>
        </w:rPr>
        <w:t>Відповідно до</w:t>
      </w:r>
      <w:r w:rsidR="0091431B" w:rsidRPr="0091431B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 Порядку та умов </w:t>
      </w:r>
      <w:r w:rsidR="0091431B" w:rsidRPr="009143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затверджених </w:t>
      </w:r>
      <w:r w:rsidR="0091431B" w:rsidRPr="0091431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1431B" w:rsidRPr="0091431B">
        <w:rPr>
          <w:rFonts w:ascii="Times New Roman" w:hAnsi="Times New Roman" w:cs="Times New Roman"/>
          <w:sz w:val="28"/>
          <w:szCs w:val="13"/>
          <w:lang w:val="uk-UA" w:eastAsia="uk-UA"/>
        </w:rPr>
        <w:t>постановою Кабінету Міністрів України від 31 грудня 2024 року № 1554,</w:t>
      </w:r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>постанови</w:t>
      </w:r>
      <w:r w:rsidR="008321FF" w:rsidRPr="008321FF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 </w:t>
      </w:r>
      <w:r w:rsidR="008321FF" w:rsidRPr="0091431B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Кабінету Міністрів України від </w:t>
      </w:r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>11 лютого</w:t>
      </w:r>
      <w:r w:rsidR="008321FF" w:rsidRPr="0091431B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 202</w:t>
      </w:r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>6</w:t>
      </w:r>
      <w:r w:rsidR="008321FF" w:rsidRPr="0091431B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 року № </w:t>
      </w:r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170 «Деякі питання надання субвенції з державного бюджету місцевим бюджетам на реалізацію публічного інвестиційного </w:t>
      </w:r>
      <w:proofErr w:type="spellStart"/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>проєкту</w:t>
      </w:r>
      <w:proofErr w:type="spellEnd"/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 на забезпечення якісної, сучасної та доступної загальної середньої освіти </w:t>
      </w:r>
      <w:r w:rsidR="008321FF" w:rsidRPr="009143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«Нова українська школа»</w:t>
      </w:r>
      <w:r w:rsidR="008321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91431B" w:rsidRPr="0091431B">
        <w:rPr>
          <w:rFonts w:ascii="Times New Roman" w:hAnsi="Times New Roman" w:cs="Times New Roman"/>
          <w:sz w:val="28"/>
          <w:szCs w:val="13"/>
          <w:lang w:val="uk-UA" w:eastAsia="uk-UA"/>
        </w:rPr>
        <w:t xml:space="preserve">з метою </w:t>
      </w:r>
      <w:r w:rsidR="008321FF">
        <w:rPr>
          <w:rFonts w:ascii="Times New Roman" w:hAnsi="Times New Roman" w:cs="Times New Roman"/>
          <w:sz w:val="28"/>
          <w:szCs w:val="13"/>
          <w:lang w:val="uk-UA" w:eastAsia="uk-UA"/>
        </w:rPr>
        <w:t>визначення пріоритетного закладу загальної середньої освіти для спрямування коштів субвенції на створення сучасного освітнього простору</w:t>
      </w:r>
      <w:r w:rsidR="0091431B" w:rsidRPr="009143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також забезпечення цільового використання коштів</w:t>
      </w:r>
      <w:r w:rsidR="0091431B" w:rsidRPr="009575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5755E" w:rsidRPr="009575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91431B" w:rsidRPr="009575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1431B" w:rsidRPr="0095755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5755E">
        <w:rPr>
          <w:rFonts w:ascii="Times New Roman" w:hAnsi="Times New Roman" w:cs="Times New Roman"/>
          <w:b/>
          <w:sz w:val="28"/>
          <w:szCs w:val="28"/>
          <w:lang w:val="uk-UA" w:eastAsia="uk-UA"/>
        </w:rPr>
        <w:t>н а к а з у ю:</w:t>
      </w:r>
    </w:p>
    <w:p w:rsidR="00BA6DEC" w:rsidRPr="00BA6DEC" w:rsidRDefault="00BA6DEC" w:rsidP="00F05BFF">
      <w:pPr>
        <w:shd w:val="clear" w:color="auto" w:fill="FFFFFF"/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13"/>
          <w:lang w:val="uk-UA" w:eastAsia="uk-UA"/>
        </w:rPr>
      </w:pPr>
    </w:p>
    <w:p w:rsidR="00540F82" w:rsidRDefault="00A226F1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1</w:t>
      </w:r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. Директорам закладі</w:t>
      </w:r>
      <w:r w:rsidR="008321FF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в загальної середньої освіти (</w:t>
      </w:r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О. </w:t>
      </w:r>
      <w:proofErr w:type="spellStart"/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Куїч</w:t>
      </w:r>
      <w:proofErr w:type="spellEnd"/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, С. Гусєвій, Л. Печерній, Я. </w:t>
      </w:r>
      <w:proofErr w:type="spellStart"/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Кіщенко</w:t>
      </w:r>
      <w:proofErr w:type="spellEnd"/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,)</w:t>
      </w:r>
      <w:r w:rsidR="00F05BFF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до 05</w:t>
      </w:r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березня 2026 року</w:t>
      </w:r>
      <w:r w:rsidR="00540F82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:</w:t>
      </w:r>
    </w:p>
    <w:p w:rsidR="00BD31BB" w:rsidRDefault="00A226F1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1</w:t>
      </w:r>
      <w:r w:rsidR="009E7D8D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.1.</w:t>
      </w:r>
      <w:r w:rsidR="007735DE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</w:t>
      </w:r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визначити разом з вчителями </w:t>
      </w:r>
      <w:proofErr w:type="spellStart"/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предметниками</w:t>
      </w:r>
      <w:proofErr w:type="spellEnd"/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природничої галузі необхідний перелік засобів навчання та обладнання для забезпечення </w:t>
      </w: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якісного викладання відповідних</w:t>
      </w:r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предмет</w:t>
      </w: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ів</w:t>
      </w:r>
      <w:r w:rsidR="00BD31BB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з врахуванням наказів Міністерства освіти і науки № 574 від 29.04.2020, № 1440 від 02.11.2017, наказу Міністерства охорони здоров’</w:t>
      </w: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я України № 2205 від 25.09.2020;</w:t>
      </w:r>
    </w:p>
    <w:p w:rsidR="00A226F1" w:rsidRDefault="00A226F1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1.2. визначити разом з вчителями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предметниками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природничої галузі відсоток укомплектованості кабінетів</w:t>
      </w:r>
      <w:r w:rsidRPr="00A226F1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природничої галузі;</w:t>
      </w:r>
    </w:p>
    <w:p w:rsidR="00A226F1" w:rsidRDefault="00A226F1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lastRenderedPageBreak/>
        <w:t>1.3. подати до Відділу освіти, сім’ї, молоді та спорту Носівської міської ради узагальнену інформацію згідно дод.1.</w:t>
      </w:r>
    </w:p>
    <w:p w:rsidR="00B633E3" w:rsidRDefault="00B633E3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2. Створити робочу групу для визначення пріоритетного закладу загальної середньої освіти для спрямування коштів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та затвердити її персональний склад:</w:t>
      </w:r>
    </w:p>
    <w:p w:rsidR="00B633E3" w:rsidRDefault="00B633E3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Гузь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Ольга Віталіївна – головний спеціаліст;</w:t>
      </w:r>
    </w:p>
    <w:p w:rsidR="00B633E3" w:rsidRDefault="00B633E3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Горбащенко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Тетяна Леонідівна – головний спеціаліст;</w:t>
      </w:r>
    </w:p>
    <w:p w:rsidR="00B633E3" w:rsidRDefault="00B633E3" w:rsidP="00F05BFF">
      <w:pPr>
        <w:pStyle w:val="1"/>
        <w:shd w:val="clear" w:color="auto" w:fill="auto"/>
        <w:tabs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Мокієнко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Олена Іванівна – головний бухгалтер.</w:t>
      </w:r>
    </w:p>
    <w:p w:rsidR="00C34DAD" w:rsidRDefault="00F05BFF" w:rsidP="00F05BFF">
      <w:pPr>
        <w:pStyle w:val="1"/>
        <w:shd w:val="clear" w:color="auto" w:fill="auto"/>
        <w:tabs>
          <w:tab w:val="left" w:pos="142"/>
          <w:tab w:val="left" w:pos="851"/>
          <w:tab w:val="left" w:pos="993"/>
        </w:tabs>
        <w:spacing w:line="276" w:lineRule="auto"/>
        <w:ind w:right="-3" w:firstLine="708"/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3. </w:t>
      </w:r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Робочій групі</w:t>
      </w:r>
      <w:r w:rsidR="00C34DAD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</w:t>
      </w:r>
      <w:r w:rsidR="00FE0025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узагальнити отриману від закладів загальної середньої освіти інформацію</w:t>
      </w:r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щодо відсоткового наповнення навчальних кабінетів</w:t>
      </w:r>
      <w:r w:rsidR="00B633E3" w:rsidRP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</w:t>
      </w:r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природничої галузі</w:t>
      </w:r>
      <w:r w:rsidR="00FE0025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.</w:t>
      </w:r>
    </w:p>
    <w:p w:rsidR="00EC701E" w:rsidRPr="009E7D8D" w:rsidRDefault="009E7D8D" w:rsidP="00F05BFF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851"/>
          <w:tab w:val="left" w:pos="993"/>
        </w:tabs>
        <w:spacing w:line="276" w:lineRule="auto"/>
        <w:ind w:left="0" w:right="-3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Відповідальність за виконання наказу покласти О. </w:t>
      </w: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Куїч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, С. Гусєву, </w:t>
      </w:r>
      <w:r w:rsidR="00F05BFF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Л. Печерну, Я. </w:t>
      </w: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Кіщенко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, </w:t>
      </w:r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О. </w:t>
      </w:r>
      <w:proofErr w:type="spellStart"/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Гузь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, </w:t>
      </w:r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Т. </w:t>
      </w:r>
      <w:proofErr w:type="spellStart"/>
      <w:r w:rsidR="00B633E3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Горбащенко</w:t>
      </w:r>
      <w:proofErr w:type="spellEnd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 xml:space="preserve">, О. </w:t>
      </w:r>
      <w:proofErr w:type="spellStart"/>
      <w:r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Мокієнко</w:t>
      </w:r>
      <w:proofErr w:type="spellEnd"/>
      <w:r w:rsidR="004C263C">
        <w:rPr>
          <w:rFonts w:ascii="Times New Roman" w:eastAsia="Times New Roman" w:hAnsi="Times New Roman" w:cs="Times New Roman"/>
          <w:sz w:val="28"/>
          <w:szCs w:val="13"/>
          <w:lang w:val="uk-UA" w:eastAsia="uk-UA"/>
        </w:rPr>
        <w:t>.</w:t>
      </w:r>
    </w:p>
    <w:p w:rsidR="00DC1AB9" w:rsidRPr="00BA6DEC" w:rsidRDefault="00DC1AB9" w:rsidP="00F05BFF">
      <w:pPr>
        <w:pStyle w:val="a4"/>
        <w:numPr>
          <w:ilvl w:val="0"/>
          <w:numId w:val="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DE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DC1AB9" w:rsidRPr="00BA6DEC" w:rsidRDefault="00DC1AB9" w:rsidP="009E7D8D">
      <w:pPr>
        <w:tabs>
          <w:tab w:val="left" w:pos="709"/>
          <w:tab w:val="left" w:pos="851"/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AB9" w:rsidRPr="003B443A" w:rsidRDefault="00DC1AB9" w:rsidP="009E7D8D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AB9" w:rsidRPr="005E10D6" w:rsidRDefault="00850A36" w:rsidP="00F05B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0D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DC1AB9" w:rsidRPr="005E10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C76913" w:rsidRPr="005E10D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22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3D1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1AB9" w:rsidRPr="005E10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B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5E10D6"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</w:p>
    <w:p w:rsidR="00DC1AB9" w:rsidRPr="005E10D6" w:rsidRDefault="00DC1AB9" w:rsidP="009E7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D18" w:rsidRDefault="006F3D18" w:rsidP="009E7D8D">
      <w:pPr>
        <w:ind w:firstLine="708"/>
        <w:jc w:val="both"/>
        <w:rPr>
          <w:lang w:val="uk-UA"/>
        </w:rPr>
      </w:pPr>
    </w:p>
    <w:p w:rsidR="00993C44" w:rsidRDefault="00993C44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633E3" w:rsidRDefault="00B633E3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633E3" w:rsidRDefault="00B633E3" w:rsidP="009E7D8D">
      <w:pPr>
        <w:tabs>
          <w:tab w:val="left" w:pos="3735"/>
        </w:tabs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EC701E">
      <w:pPr>
        <w:tabs>
          <w:tab w:val="left" w:pos="37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67306" w:rsidRDefault="00F67306" w:rsidP="00EC701E">
      <w:pPr>
        <w:tabs>
          <w:tab w:val="left" w:pos="37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633E3" w:rsidRDefault="00B633E3" w:rsidP="00EC701E">
      <w:pPr>
        <w:tabs>
          <w:tab w:val="left" w:pos="373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05BFF" w:rsidRPr="00EB43E6" w:rsidRDefault="00F05BFF" w:rsidP="00F05BFF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F05BFF" w:rsidRPr="00EB43E6" w:rsidRDefault="00F05BFF" w:rsidP="00F05BFF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 наказу Відділу освіти, </w:t>
      </w:r>
    </w:p>
    <w:p w:rsidR="00F05BFF" w:rsidRDefault="00F05BFF" w:rsidP="00F05BFF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сім’ї, молоді та спорту </w:t>
      </w:r>
    </w:p>
    <w:p w:rsidR="00F05BFF" w:rsidRPr="00F33BC1" w:rsidRDefault="00F05BFF" w:rsidP="00F05BFF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від </w:t>
      </w:r>
      <w:r>
        <w:rPr>
          <w:rStyle w:val="20"/>
          <w:rFonts w:ascii="Times New Roman" w:hAnsi="Times New Roman" w:cs="Times New Roman"/>
          <w:sz w:val="24"/>
          <w:szCs w:val="24"/>
        </w:rPr>
        <w:t>26</w:t>
      </w:r>
      <w:r w:rsidRPr="00EB43E6">
        <w:rPr>
          <w:rStyle w:val="20"/>
          <w:rFonts w:ascii="Times New Roman" w:hAnsi="Times New Roman" w:cs="Times New Roman"/>
          <w:sz w:val="24"/>
          <w:szCs w:val="24"/>
        </w:rPr>
        <w:t>.0</w:t>
      </w:r>
      <w:r>
        <w:rPr>
          <w:rStyle w:val="20"/>
          <w:rFonts w:ascii="Times New Roman" w:hAnsi="Times New Roman" w:cs="Times New Roman"/>
          <w:sz w:val="24"/>
          <w:szCs w:val="24"/>
        </w:rPr>
        <w:t>2</w:t>
      </w:r>
      <w:r w:rsidRPr="00EB43E6">
        <w:rPr>
          <w:rStyle w:val="20"/>
          <w:rFonts w:ascii="Times New Roman" w:hAnsi="Times New Roman" w:cs="Times New Roman"/>
          <w:sz w:val="24"/>
          <w:szCs w:val="24"/>
        </w:rPr>
        <w:t>.2026</w:t>
      </w:r>
      <w:r w:rsidRPr="00CD12BD">
        <w:rPr>
          <w:rStyle w:val="20"/>
          <w:rFonts w:ascii="Times New Roman" w:hAnsi="Times New Roman" w:cs="Times New Roman"/>
          <w:sz w:val="24"/>
          <w:szCs w:val="24"/>
        </w:rPr>
        <w:t xml:space="preserve"> №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Style w:val="20"/>
          <w:rFonts w:ascii="Times New Roman" w:hAnsi="Times New Roman" w:cs="Times New Roman"/>
          <w:sz w:val="24"/>
          <w:szCs w:val="24"/>
        </w:rPr>
        <w:t>31-1</w:t>
      </w:r>
    </w:p>
    <w:p w:rsidR="009C4014" w:rsidRDefault="009C4014" w:rsidP="009C4014">
      <w:pPr>
        <w:tabs>
          <w:tab w:val="left" w:pos="3735"/>
        </w:tabs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C75861" w:rsidRDefault="00C75861" w:rsidP="00C75861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9C4014" w:rsidRDefault="00C75861" w:rsidP="00C75861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кількість </w:t>
      </w:r>
      <w:r w:rsidR="00F90778">
        <w:rPr>
          <w:rFonts w:ascii="Times New Roman" w:hAnsi="Times New Roman" w:cs="Times New Roman"/>
          <w:sz w:val="28"/>
          <w:szCs w:val="28"/>
          <w:lang w:val="uk-UA"/>
        </w:rPr>
        <w:t>та укомплектованість навчальних кабінетів</w:t>
      </w:r>
    </w:p>
    <w:tbl>
      <w:tblPr>
        <w:tblW w:w="5008" w:type="pct"/>
        <w:tblInd w:w="-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588"/>
        <w:gridCol w:w="674"/>
        <w:gridCol w:w="1376"/>
        <w:gridCol w:w="1933"/>
        <w:gridCol w:w="1930"/>
      </w:tblGrid>
      <w:tr w:rsidR="00F90778" w:rsidRPr="00C75861" w:rsidTr="00F90778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C7586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Назва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75861">
              <w:rPr>
                <w:rFonts w:ascii="Times New Roman" w:hAnsi="Times New Roman" w:cs="Times New Roman"/>
                <w:lang w:val="uk-UA" w:eastAsia="ru-RU"/>
              </w:rPr>
              <w:t>закладу загальної середньої освіти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78" w:rsidRPr="00F90778" w:rsidRDefault="00F90778" w:rsidP="00F878FF">
            <w:pPr>
              <w:suppressAutoHyphens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Кількість кабінетів природничої освітньої галузі</w:t>
            </w:r>
          </w:p>
        </w:tc>
      </w:tr>
      <w:tr w:rsidR="00F90778" w:rsidRPr="00C75861" w:rsidTr="00F90778">
        <w:trPr>
          <w:trHeight w:val="450"/>
        </w:trPr>
        <w:tc>
          <w:tcPr>
            <w:tcW w:w="104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878F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90778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75861">
              <w:rPr>
                <w:rFonts w:ascii="Times New Roman" w:hAnsi="Times New Roman" w:cs="Times New Roman"/>
                <w:lang w:val="uk-UA" w:eastAsia="ru-RU"/>
              </w:rPr>
              <w:t>Назва кабінет</w:t>
            </w:r>
            <w:r>
              <w:rPr>
                <w:rFonts w:ascii="Times New Roman" w:hAnsi="Times New Roman" w:cs="Times New Roman"/>
                <w:lang w:val="uk-UA" w:eastAsia="ru-RU"/>
              </w:rPr>
              <w:t>у</w:t>
            </w:r>
            <w:r w:rsidRPr="00C75861">
              <w:rPr>
                <w:rFonts w:ascii="Times New Roman" w:hAnsi="Times New Roman" w:cs="Times New Roman"/>
                <w:lang w:val="uk-UA" w:eastAsia="ru-RU"/>
              </w:rPr>
              <w:t xml:space="preserve"> природничої освітньої галузі 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878FF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усього</w:t>
            </w:r>
            <w:proofErr w:type="spellEnd"/>
          </w:p>
        </w:tc>
        <w:tc>
          <w:tcPr>
            <w:tcW w:w="276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778" w:rsidRPr="00F90778" w:rsidRDefault="00F90778" w:rsidP="00F878FF">
            <w:pPr>
              <w:suppressAutoHyphens/>
              <w:spacing w:before="120"/>
              <w:ind w:hanging="16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 них:</w:t>
            </w:r>
          </w:p>
        </w:tc>
      </w:tr>
      <w:tr w:rsidR="00F90778" w:rsidRPr="00C75861" w:rsidTr="00F90778">
        <w:trPr>
          <w:trHeight w:val="2565"/>
        </w:trPr>
        <w:tc>
          <w:tcPr>
            <w:tcW w:w="104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878F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90778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0778" w:rsidRPr="00C75861" w:rsidRDefault="00F90778" w:rsidP="00F878FF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778" w:rsidRDefault="00F90778" w:rsidP="00F90778">
            <w:pPr>
              <w:suppressAutoHyphens/>
              <w:spacing w:before="120"/>
              <w:ind w:hanging="16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о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бладнан</w:t>
            </w:r>
            <w:r>
              <w:rPr>
                <w:rFonts w:ascii="Times New Roman" w:hAnsi="Times New Roman" w:cs="Times New Roman"/>
                <w:lang w:val="uk-UA" w:eastAsia="ru-RU"/>
              </w:rPr>
              <w:t>ий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повністю</w:t>
            </w:r>
            <w:proofErr w:type="spellEnd"/>
          </w:p>
        </w:tc>
        <w:tc>
          <w:tcPr>
            <w:tcW w:w="10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78" w:rsidRPr="00C75861" w:rsidRDefault="00F90778" w:rsidP="00F90778">
            <w:pPr>
              <w:suppressAutoHyphens/>
              <w:spacing w:before="120"/>
              <w:ind w:left="135" w:right="78" w:hanging="16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потребують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дообладнання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менш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як на </w:t>
            </w:r>
            <w:r w:rsidRPr="00C75861">
              <w:rPr>
                <w:rFonts w:ascii="Times New Roman" w:hAnsi="Times New Roman" w:cs="Times New Roman"/>
                <w:lang w:eastAsia="ru-RU"/>
              </w:rPr>
              <w:br/>
              <w:t xml:space="preserve">50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відсотків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78" w:rsidRPr="00C75861" w:rsidRDefault="00F90778" w:rsidP="00F90778">
            <w:pPr>
              <w:suppressAutoHyphens/>
              <w:spacing w:before="120"/>
              <w:ind w:left="64" w:right="143" w:hanging="1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потребують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дообладнання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більш</w:t>
            </w:r>
            <w:proofErr w:type="spellEnd"/>
            <w:r w:rsidRPr="00C75861">
              <w:rPr>
                <w:rFonts w:ascii="Times New Roman" w:hAnsi="Times New Roman" w:cs="Times New Roman"/>
                <w:lang w:eastAsia="ru-RU"/>
              </w:rPr>
              <w:t xml:space="preserve"> як на</w:t>
            </w:r>
            <w:r w:rsidRPr="00C75861">
              <w:rPr>
                <w:rFonts w:ascii="Times New Roman" w:hAnsi="Times New Roman" w:cs="Times New Roman"/>
                <w:lang w:eastAsia="ru-RU"/>
              </w:rPr>
              <w:br/>
              <w:t xml:space="preserve">50 </w:t>
            </w:r>
            <w:proofErr w:type="spellStart"/>
            <w:r w:rsidRPr="00C75861">
              <w:rPr>
                <w:rFonts w:ascii="Times New Roman" w:hAnsi="Times New Roman" w:cs="Times New Roman"/>
                <w:lang w:eastAsia="ru-RU"/>
              </w:rPr>
              <w:t>відсотків</w:t>
            </w:r>
            <w:proofErr w:type="spellEnd"/>
          </w:p>
        </w:tc>
      </w:tr>
      <w:tr w:rsidR="00C75861" w:rsidRPr="00C75861" w:rsidTr="00F90778">
        <w:trPr>
          <w:trHeight w:val="420"/>
        </w:trPr>
        <w:tc>
          <w:tcPr>
            <w:tcW w:w="10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861" w:rsidRPr="00C75861" w:rsidRDefault="00C75861" w:rsidP="00C7586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861" w:rsidRPr="00C75861" w:rsidRDefault="00C75861" w:rsidP="00F878FF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861" w:rsidRPr="00C75861" w:rsidRDefault="00C75861" w:rsidP="00F878FF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861" w:rsidRPr="00C75861" w:rsidRDefault="00C75861" w:rsidP="00F878FF">
            <w:pPr>
              <w:suppressAutoHyphens/>
              <w:spacing w:before="120"/>
              <w:ind w:hanging="1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861" w:rsidRPr="00C75861" w:rsidRDefault="00C75861" w:rsidP="00F878FF">
            <w:pPr>
              <w:suppressAutoHyphens/>
              <w:spacing w:before="120"/>
              <w:ind w:hanging="1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861" w:rsidRPr="00C75861" w:rsidRDefault="00C75861" w:rsidP="00F878FF">
            <w:pPr>
              <w:suppressAutoHyphens/>
              <w:spacing w:before="120"/>
              <w:ind w:hanging="1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67306" w:rsidRDefault="00F67306" w:rsidP="009C4014">
      <w:pPr>
        <w:tabs>
          <w:tab w:val="left" w:pos="3735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7306" w:rsidSect="00F05BFF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80A"/>
    <w:multiLevelType w:val="multilevel"/>
    <w:tmpl w:val="B4DCE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EB55014"/>
    <w:multiLevelType w:val="multilevel"/>
    <w:tmpl w:val="8EEEBD28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4" w:hanging="2160"/>
      </w:pPr>
      <w:rPr>
        <w:rFonts w:hint="default"/>
      </w:rPr>
    </w:lvl>
  </w:abstractNum>
  <w:abstractNum w:abstractNumId="2" w15:restartNumberingAfterBreak="0">
    <w:nsid w:val="45256CFC"/>
    <w:multiLevelType w:val="hybridMultilevel"/>
    <w:tmpl w:val="B8BA25C8"/>
    <w:lvl w:ilvl="0" w:tplc="9D88EAE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DEE2372"/>
    <w:multiLevelType w:val="hybridMultilevel"/>
    <w:tmpl w:val="6FD6CEE0"/>
    <w:lvl w:ilvl="0" w:tplc="B3E4AECC">
      <w:start w:val="1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06"/>
    <w:rsid w:val="00055247"/>
    <w:rsid w:val="000570E1"/>
    <w:rsid w:val="00094A2F"/>
    <w:rsid w:val="000E4E94"/>
    <w:rsid w:val="00145865"/>
    <w:rsid w:val="00171E1A"/>
    <w:rsid w:val="00180382"/>
    <w:rsid w:val="001E2C06"/>
    <w:rsid w:val="002974D4"/>
    <w:rsid w:val="00303CEF"/>
    <w:rsid w:val="003221D9"/>
    <w:rsid w:val="00353C31"/>
    <w:rsid w:val="003B443A"/>
    <w:rsid w:val="003D35ED"/>
    <w:rsid w:val="003E5574"/>
    <w:rsid w:val="003F50C1"/>
    <w:rsid w:val="00491F93"/>
    <w:rsid w:val="00494602"/>
    <w:rsid w:val="004C263C"/>
    <w:rsid w:val="00510516"/>
    <w:rsid w:val="00540F82"/>
    <w:rsid w:val="00571523"/>
    <w:rsid w:val="005E10D6"/>
    <w:rsid w:val="006E5AAD"/>
    <w:rsid w:val="006F3D18"/>
    <w:rsid w:val="00736B20"/>
    <w:rsid w:val="00765813"/>
    <w:rsid w:val="007735DE"/>
    <w:rsid w:val="007C7219"/>
    <w:rsid w:val="007D52DF"/>
    <w:rsid w:val="007E1275"/>
    <w:rsid w:val="008236E8"/>
    <w:rsid w:val="00831060"/>
    <w:rsid w:val="008321FF"/>
    <w:rsid w:val="00850A36"/>
    <w:rsid w:val="00876248"/>
    <w:rsid w:val="0087629F"/>
    <w:rsid w:val="008B03B8"/>
    <w:rsid w:val="0091431B"/>
    <w:rsid w:val="0095755E"/>
    <w:rsid w:val="00993C44"/>
    <w:rsid w:val="009C4014"/>
    <w:rsid w:val="009E3C0B"/>
    <w:rsid w:val="009E7D8D"/>
    <w:rsid w:val="00A226F1"/>
    <w:rsid w:val="00B140A3"/>
    <w:rsid w:val="00B633E3"/>
    <w:rsid w:val="00B93FAA"/>
    <w:rsid w:val="00BA6DEC"/>
    <w:rsid w:val="00BD31BB"/>
    <w:rsid w:val="00C0029A"/>
    <w:rsid w:val="00C24231"/>
    <w:rsid w:val="00C34DAD"/>
    <w:rsid w:val="00C60909"/>
    <w:rsid w:val="00C75861"/>
    <w:rsid w:val="00C76913"/>
    <w:rsid w:val="00CA17B2"/>
    <w:rsid w:val="00CC459A"/>
    <w:rsid w:val="00D932B7"/>
    <w:rsid w:val="00DC1AB9"/>
    <w:rsid w:val="00DC2C94"/>
    <w:rsid w:val="00DC4606"/>
    <w:rsid w:val="00E87E3C"/>
    <w:rsid w:val="00EC164B"/>
    <w:rsid w:val="00EC22A8"/>
    <w:rsid w:val="00EC701E"/>
    <w:rsid w:val="00F05BFF"/>
    <w:rsid w:val="00F263D5"/>
    <w:rsid w:val="00F67306"/>
    <w:rsid w:val="00F90778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9269"/>
  <w15:docId w15:val="{CDE7837A-645E-402D-BB84-A80D89D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06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993C44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06"/>
    <w:pPr>
      <w:spacing w:after="0" w:line="240" w:lineRule="auto"/>
      <w:ind w:left="357" w:hanging="357"/>
      <w:jc w:val="center"/>
    </w:pPr>
  </w:style>
  <w:style w:type="paragraph" w:styleId="a4">
    <w:name w:val="List Paragraph"/>
    <w:basedOn w:val="a"/>
    <w:uiPriority w:val="34"/>
    <w:qFormat/>
    <w:rsid w:val="00DC1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913"/>
    <w:rPr>
      <w:rFonts w:ascii="Tahoma" w:hAnsi="Tahoma" w:cs="Tahoma"/>
      <w:sz w:val="16"/>
      <w:szCs w:val="16"/>
      <w:lang w:val="ru-RU"/>
    </w:rPr>
  </w:style>
  <w:style w:type="character" w:customStyle="1" w:styleId="rvts23">
    <w:name w:val="rvts23"/>
    <w:basedOn w:val="a0"/>
    <w:rsid w:val="00850A36"/>
  </w:style>
  <w:style w:type="character" w:styleId="a7">
    <w:name w:val="Hyperlink"/>
    <w:basedOn w:val="a0"/>
    <w:uiPriority w:val="99"/>
    <w:semiHidden/>
    <w:unhideWhenUsed/>
    <w:rsid w:val="00850A36"/>
    <w:rPr>
      <w:color w:val="0000FF"/>
      <w:u w:val="single"/>
    </w:rPr>
  </w:style>
  <w:style w:type="character" w:customStyle="1" w:styleId="rvts9">
    <w:name w:val="rvts9"/>
    <w:basedOn w:val="a0"/>
    <w:rsid w:val="00850A36"/>
  </w:style>
  <w:style w:type="table" w:styleId="a8">
    <w:name w:val="Table Grid"/>
    <w:basedOn w:val="a1"/>
    <w:uiPriority w:val="39"/>
    <w:rsid w:val="0005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993C44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9">
    <w:name w:val="Нормальний текст"/>
    <w:basedOn w:val="a"/>
    <w:rsid w:val="00993C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a">
    <w:name w:val="Назва документа"/>
    <w:basedOn w:val="a"/>
    <w:next w:val="a9"/>
    <w:rsid w:val="00993C4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1">
    <w:name w:val="Основной текст1"/>
    <w:basedOn w:val="a"/>
    <w:rsid w:val="00BA6DEC"/>
    <w:pPr>
      <w:shd w:val="clear" w:color="auto" w:fill="FFFFFF"/>
      <w:spacing w:after="0" w:line="259" w:lineRule="exact"/>
      <w:ind w:hanging="220"/>
      <w:jc w:val="both"/>
    </w:pPr>
    <w:rPr>
      <w:rFonts w:ascii="Calibri" w:eastAsia="Calibri" w:hAnsi="Calibri" w:cs="Calibri"/>
      <w:color w:val="000000"/>
      <w:lang w:eastAsia="ru-RU"/>
    </w:rPr>
  </w:style>
  <w:style w:type="character" w:customStyle="1" w:styleId="spanrvts0">
    <w:name w:val="span_rvts0"/>
    <w:basedOn w:val="a0"/>
    <w:rsid w:val="001E2C0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1E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">
    <w:name w:val="span_rvts9"/>
    <w:basedOn w:val="a0"/>
    <w:rsid w:val="001E2C06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1E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1E2C0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ной текст (2)_"/>
    <w:link w:val="21"/>
    <w:locked/>
    <w:rsid w:val="00F05BFF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F05BFF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F05BFF"/>
    <w:pPr>
      <w:widowControl w:val="0"/>
      <w:shd w:val="clear" w:color="auto" w:fill="FFFFFF"/>
      <w:spacing w:after="180" w:line="461" w:lineRule="exact"/>
      <w:jc w:val="center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Пользователь</cp:lastModifiedBy>
  <cp:revision>2</cp:revision>
  <cp:lastPrinted>2026-03-05T13:02:00Z</cp:lastPrinted>
  <dcterms:created xsi:type="dcterms:W3CDTF">2026-03-05T13:03:00Z</dcterms:created>
  <dcterms:modified xsi:type="dcterms:W3CDTF">2026-03-05T13:03:00Z</dcterms:modified>
</cp:coreProperties>
</file>